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7D" w:rsidRDefault="008A007D" w:rsidP="008A007D">
      <w:pPr>
        <w:spacing w:after="0"/>
        <w:jc w:val="right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Российская Федерация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Республика Хакасия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Совет депутатов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Аршановского сельсовета</w:t>
      </w: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5B4B3B" w:rsidRDefault="0019281C" w:rsidP="005B4B3B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РЕШЕНИЕ</w:t>
      </w:r>
    </w:p>
    <w:p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5B4B3B" w:rsidRDefault="00A34C7B" w:rsidP="005B4B3B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24.12.</w:t>
      </w:r>
      <w:r w:rsidR="0019281C" w:rsidRPr="005B4B3B">
        <w:rPr>
          <w:rFonts w:cs="Times New Roman"/>
          <w:sz w:val="26"/>
          <w:szCs w:val="26"/>
        </w:rPr>
        <w:t xml:space="preserve">2021 г.                           </w:t>
      </w:r>
      <w:r>
        <w:rPr>
          <w:rFonts w:cs="Times New Roman"/>
          <w:sz w:val="26"/>
          <w:szCs w:val="26"/>
        </w:rPr>
        <w:t xml:space="preserve">       </w:t>
      </w:r>
      <w:r w:rsidR="0019281C" w:rsidRPr="005B4B3B">
        <w:rPr>
          <w:rFonts w:cs="Times New Roman"/>
          <w:sz w:val="26"/>
          <w:szCs w:val="26"/>
        </w:rPr>
        <w:t xml:space="preserve">  с. Аршаново</w:t>
      </w:r>
      <w:r w:rsidR="0019281C" w:rsidRPr="005B4B3B">
        <w:rPr>
          <w:rFonts w:cs="Times New Roman"/>
          <w:sz w:val="26"/>
          <w:szCs w:val="26"/>
        </w:rPr>
        <w:tab/>
        <w:t xml:space="preserve">                                    №</w:t>
      </w:r>
      <w:r>
        <w:rPr>
          <w:rFonts w:cs="Times New Roman"/>
          <w:sz w:val="26"/>
          <w:szCs w:val="26"/>
        </w:rPr>
        <w:t>104</w:t>
      </w:r>
    </w:p>
    <w:p w:rsidR="0019281C" w:rsidRPr="005B4B3B" w:rsidRDefault="00A34C7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A0A2B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5B4B3B" w:rsidRPr="005B4B3B" w:rsidTr="005B4B3B">
        <w:trPr>
          <w:trHeight w:val="1889"/>
        </w:trPr>
        <w:tc>
          <w:tcPr>
            <w:tcW w:w="5784" w:type="dxa"/>
          </w:tcPr>
          <w:p w:rsidR="005B4B3B" w:rsidRPr="005B4B3B" w:rsidRDefault="005B4B3B" w:rsidP="005B4B3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B4B3B">
              <w:rPr>
                <w:rFonts w:cs="Times New Roman"/>
                <w:bCs/>
                <w:sz w:val="26"/>
                <w:szCs w:val="26"/>
              </w:rPr>
              <w:t xml:space="preserve">Об утверждении Положения  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о муниципальном контроле на автомобильном транспорте, городском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наземном электрическом транспорте и в дорожном хозяйстве в границах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 xml:space="preserve">Аршановского сельсовета </w:t>
            </w:r>
          </w:p>
        </w:tc>
      </w:tr>
    </w:tbl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Руководствуясь пунктом 5 части 1 статьи 16 Федерального закона от 06.10.2003 N 131-ФЗ "Об общих принципах организации местного самоуправления в Российской Федерации", пунктами 1 и 1.1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пунктом 3 части 1 статьи 3.1 Федерального закона от 08.11.2007 N 259-ФЗ "Устав автомобильного транспорта и городского наземного электрического транспорта", пунктом 4 части 2 статьи 3 Федерального закона от 31.07.2020 N 248-ФЗ "О государственном контроле (надзоре) и муниципальном  контроле в Российской Федерации", пунктом 15 части 1 статьи 9, статьей 29 Устава муниципального образования Аршановск</w:t>
      </w:r>
      <w:r w:rsidR="00EF736C">
        <w:rPr>
          <w:rFonts w:cs="Times New Roman"/>
          <w:sz w:val="26"/>
          <w:szCs w:val="26"/>
        </w:rPr>
        <w:t>ий сельсовет</w:t>
      </w:r>
      <w:r w:rsidRPr="005B4B3B">
        <w:rPr>
          <w:rFonts w:cs="Times New Roman"/>
          <w:sz w:val="26"/>
          <w:szCs w:val="26"/>
        </w:rPr>
        <w:t xml:space="preserve">, Совет депутатов Аршановского сельсовета </w:t>
      </w:r>
    </w:p>
    <w:p w:rsidR="005B4B3B" w:rsidRP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B3B" w:rsidRP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B4B3B">
        <w:rPr>
          <w:rFonts w:ascii="Times New Roman" w:hAnsi="Times New Roman" w:cs="Times New Roman"/>
          <w:sz w:val="26"/>
          <w:szCs w:val="26"/>
        </w:rPr>
        <w:t>РЕШИЛ:</w:t>
      </w:r>
    </w:p>
    <w:p w:rsidR="00EA0A2B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1. Утвердить </w:t>
      </w:r>
      <w:bookmarkStart w:id="0" w:name="_GoBack"/>
      <w:r w:rsidR="005B4B3B" w:rsidRPr="005B4B3B">
        <w:rPr>
          <w:rFonts w:cs="Times New Roman"/>
          <w:sz w:val="26"/>
          <w:szCs w:val="26"/>
        </w:rPr>
        <w:t>Положение о муниципальном контроле на автомобильном транспорте, городском</w:t>
      </w:r>
      <w:r w:rsidR="00FE15C5">
        <w:rPr>
          <w:rFonts w:cs="Times New Roman"/>
          <w:sz w:val="26"/>
          <w:szCs w:val="26"/>
        </w:rPr>
        <w:t xml:space="preserve"> </w:t>
      </w:r>
      <w:r w:rsidR="005B4B3B" w:rsidRPr="005B4B3B">
        <w:rPr>
          <w:rFonts w:cs="Times New Roman"/>
          <w:sz w:val="26"/>
          <w:szCs w:val="26"/>
        </w:rPr>
        <w:t xml:space="preserve">наземном электрическом транспорте и в дорожном хозяйстве в границах </w:t>
      </w:r>
      <w:r w:rsidR="005B4B3B">
        <w:rPr>
          <w:rFonts w:cs="Times New Roman"/>
          <w:sz w:val="26"/>
          <w:szCs w:val="26"/>
        </w:rPr>
        <w:t>Аршановского сельсовета</w:t>
      </w:r>
      <w:r w:rsidR="005B4B3B" w:rsidRPr="005B4B3B">
        <w:rPr>
          <w:rFonts w:cs="Times New Roman"/>
          <w:sz w:val="26"/>
          <w:szCs w:val="26"/>
        </w:rPr>
        <w:t xml:space="preserve"> </w:t>
      </w:r>
      <w:bookmarkEnd w:id="0"/>
      <w:r w:rsidR="005B4B3B" w:rsidRPr="005B4B3B">
        <w:rPr>
          <w:rFonts w:cs="Times New Roman"/>
          <w:sz w:val="26"/>
          <w:szCs w:val="26"/>
        </w:rPr>
        <w:t>(приложение)</w:t>
      </w:r>
    </w:p>
    <w:p w:rsidR="00B86173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2. Настоящее решение вступает в силу с 1 января 2022 года</w:t>
      </w:r>
      <w:r w:rsidR="00B86173" w:rsidRPr="005B4B3B">
        <w:rPr>
          <w:rFonts w:cs="Times New Roman"/>
          <w:sz w:val="26"/>
          <w:szCs w:val="26"/>
        </w:rPr>
        <w:t>.</w:t>
      </w:r>
    </w:p>
    <w:p w:rsidR="00EA0A2B" w:rsidRPr="005B4B3B" w:rsidRDefault="00EA0A2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5B4B3B" w:rsidRPr="005B4B3B" w:rsidRDefault="005B4B3B" w:rsidP="005B4B3B">
      <w:pPr>
        <w:spacing w:after="0"/>
        <w:jc w:val="both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lastRenderedPageBreak/>
        <w:t xml:space="preserve">приложение к решению </w:t>
      </w: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Совета депутатов Аршановского сельсовета</w:t>
      </w:r>
    </w:p>
    <w:p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от </w:t>
      </w:r>
      <w:r w:rsidR="00A34C7B">
        <w:rPr>
          <w:rFonts w:cs="Times New Roman"/>
          <w:sz w:val="26"/>
          <w:szCs w:val="26"/>
        </w:rPr>
        <w:t>24.12.2021</w:t>
      </w:r>
      <w:r w:rsidRPr="005B4B3B">
        <w:rPr>
          <w:rFonts w:cs="Times New Roman"/>
          <w:sz w:val="26"/>
          <w:szCs w:val="26"/>
        </w:rPr>
        <w:t xml:space="preserve"> №</w:t>
      </w:r>
      <w:r w:rsidR="00A34C7B">
        <w:rPr>
          <w:rFonts w:cs="Times New Roman"/>
          <w:sz w:val="26"/>
          <w:szCs w:val="26"/>
        </w:rPr>
        <w:t>104</w:t>
      </w:r>
      <w:r w:rsidRPr="005B4B3B">
        <w:rPr>
          <w:rFonts w:cs="Times New Roman"/>
          <w:sz w:val="26"/>
          <w:szCs w:val="26"/>
        </w:rPr>
        <w:t xml:space="preserve"> </w:t>
      </w:r>
    </w:p>
    <w:p w:rsid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ПОЛОЖЕНИЕ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О МУНИЦИПАЛЬНОМ КОНТРОЛЕ НА АВТОМОБИЛЬНОМ ТРАНСПОРТЕ,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ГОРОДСКОМ НАЗЕМНОМ ЭЛЕКТРИЧЕСКОМ ТРАНСПОРТЕ</w:t>
      </w:r>
    </w:p>
    <w:p w:rsidR="00EA0A2B" w:rsidRPr="005B4B3B" w:rsidRDefault="005B4B3B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 xml:space="preserve">И В ДОРОЖНОМ ХОЗЯЙСТВЕ В ГРАНИЦАХ </w:t>
      </w:r>
      <w:r>
        <w:rPr>
          <w:rFonts w:cs="Times New Roman"/>
          <w:b/>
          <w:bCs/>
          <w:sz w:val="26"/>
          <w:szCs w:val="26"/>
        </w:rPr>
        <w:t>АРШАНОВСКОГО СЕЛЬСОВЕТА</w:t>
      </w:r>
    </w:p>
    <w:p w:rsidR="007A08E3" w:rsidRPr="005B4B3B" w:rsidRDefault="007A08E3" w:rsidP="005B4B3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5B4B3B" w:rsidRPr="005B4B3B" w:rsidRDefault="005B4B3B" w:rsidP="005B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Общие положения</w:t>
      </w:r>
    </w:p>
    <w:p w:rsidR="005B4B3B" w:rsidRPr="005B4B3B" w:rsidRDefault="005B4B3B" w:rsidP="005B4B3B">
      <w:pPr>
        <w:pStyle w:val="a5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1.1. Настоящее Положение о муниципальном контроле на автомобильном транспорте, городском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наземном электрическом транспорте и в дорожном хозяйстве в границах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Положение) разработано в соответствии с Федеральным законом от 06.10.2003 N 131-ФЗ "Об общих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08.11.2007 N 257-ФЗ "Об автомобильных дорогах и о дорожной деятельности в Российской Федерации и 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внесении изменений в отдельные законодательные акты Российской Федерации", Федеральным законом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 08.11.2007 N 259-ФЗ "Устав автомобильного транспорта и городского наземного электрического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транспорта",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муниципальном контроле в Российской Федерации", Уставом </w:t>
      </w:r>
      <w:r w:rsidR="00EF736C">
        <w:rPr>
          <w:rFonts w:cs="Times New Roman"/>
          <w:color w:val="000000"/>
          <w:sz w:val="26"/>
          <w:szCs w:val="26"/>
        </w:rPr>
        <w:t xml:space="preserve">муниципального образования </w:t>
      </w:r>
      <w:r>
        <w:rPr>
          <w:rFonts w:cs="Times New Roman"/>
          <w:color w:val="000000"/>
          <w:sz w:val="26"/>
          <w:szCs w:val="26"/>
        </w:rPr>
        <w:t>Аршановск</w:t>
      </w:r>
      <w:r w:rsidR="00EF736C">
        <w:rPr>
          <w:rFonts w:cs="Times New Roman"/>
          <w:color w:val="000000"/>
          <w:sz w:val="26"/>
          <w:szCs w:val="26"/>
        </w:rPr>
        <w:t>ий сельсовет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1.2. Настоящее Положение определяет порядок организации и осуществления муниципального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автомобильном транспорте, городском наземном электрическом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хозяйстве в границах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 муниципальный контроль на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1.3. Муниципальный контроль на транспорте и в дорожном хозяйстве осуществляется в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муниципальном контроле в Российской Федерации" (далее - Федеральный закон о контроле),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08.11.2007 N 259-ФЗ "Устав автомобильного транспорта и городского наземного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электрического транспорта" (далее - Федеральный закон о виде контроля), настоящим Положением.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1.4. Предметом муниципального контроля на транспорте и в дорожном хозяйстве являются: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соблюдение юридическими лицами, индивидуальными предпринимателями, гражданами (далее -</w:t>
      </w:r>
      <w:proofErr w:type="spellStart"/>
      <w:r w:rsidR="00EF736C">
        <w:rPr>
          <w:rFonts w:cs="Times New Roman"/>
          <w:color w:val="000000"/>
          <w:sz w:val="26"/>
          <w:szCs w:val="26"/>
        </w:rPr>
        <w:t>м</w:t>
      </w:r>
      <w:r w:rsidRPr="005B4B3B">
        <w:rPr>
          <w:rFonts w:cs="Times New Roman"/>
          <w:color w:val="000000"/>
          <w:sz w:val="26"/>
          <w:szCs w:val="26"/>
        </w:rPr>
        <w:t>контролируемые</w:t>
      </w:r>
      <w:proofErr w:type="spellEnd"/>
      <w:r w:rsidRPr="005B4B3B">
        <w:rPr>
          <w:rFonts w:cs="Times New Roman"/>
          <w:color w:val="000000"/>
          <w:sz w:val="26"/>
          <w:szCs w:val="26"/>
        </w:rPr>
        <w:t xml:space="preserve"> лица) обязательных требований: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автомобильных дорог местного значения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>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эксплуатации объектов дорожного сервиса, размещенных в полосах отвода и (или) придорожных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полосах автомобильных дорог общего пользования;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осуществлению работ по капитальному ремонту, ремонту и содержанию автомобильных дорог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общего пользования и искусственных дорожных сооружений </w:t>
      </w:r>
      <w:r w:rsidRPr="005B4B3B">
        <w:rPr>
          <w:rFonts w:cs="Times New Roman"/>
          <w:color w:val="000000"/>
          <w:sz w:val="26"/>
          <w:szCs w:val="26"/>
        </w:rPr>
        <w:lastRenderedPageBreak/>
        <w:t>на них (включая требования к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дорожно-строительным материалам и изделиям) в части обеспечения сохранности автомобильных дорог;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установленных в отношении перевозок по муниципальным маршрутам регулярных перевозок, не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относящихся к предмету федерального государственного контроля (надзора) на автомобильном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транспорте, городском наземном электрическом транспорте и в дорожном хозяйстве в области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организации регулярных перевозок;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5B4B3B" w:rsidRPr="005B4B3B" w:rsidRDefault="005B4B3B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1.5. Органом, уполномоченным на осуществление муниципального контроля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дорожном хозяйстве, </w:t>
      </w:r>
      <w:r w:rsidR="00EF736C" w:rsidRPr="00B86173">
        <w:rPr>
          <w:rFonts w:cs="Times New Roman"/>
          <w:sz w:val="26"/>
          <w:szCs w:val="26"/>
        </w:rPr>
        <w:t>является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>Администраци</w:t>
      </w:r>
      <w:r w:rsidR="00EF736C">
        <w:rPr>
          <w:rFonts w:cs="Times New Roman"/>
          <w:sz w:val="26"/>
          <w:szCs w:val="26"/>
        </w:rPr>
        <w:t>я</w:t>
      </w:r>
      <w:r w:rsidR="00EF736C" w:rsidRPr="00B86173">
        <w:rPr>
          <w:rFonts w:cs="Times New Roman"/>
          <w:sz w:val="26"/>
          <w:szCs w:val="26"/>
        </w:rPr>
        <w:t xml:space="preserve"> </w:t>
      </w:r>
      <w:r w:rsidR="00EF736C">
        <w:rPr>
          <w:rFonts w:cs="Times New Roman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также - </w:t>
      </w:r>
      <w:r w:rsidR="00EF736C">
        <w:rPr>
          <w:rFonts w:cs="Times New Roman"/>
          <w:color w:val="000000"/>
          <w:sz w:val="26"/>
          <w:szCs w:val="26"/>
        </w:rPr>
        <w:t>Администрация</w:t>
      </w:r>
      <w:r w:rsidRPr="005B4B3B">
        <w:rPr>
          <w:rFonts w:cs="Times New Roman"/>
          <w:color w:val="000000"/>
          <w:sz w:val="26"/>
          <w:szCs w:val="26"/>
        </w:rPr>
        <w:t>, контрольный орган).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 на транспорте и в дорожном хозяйстве от имени контрольного органа, являются:</w:t>
      </w:r>
    </w:p>
    <w:p w:rsidR="00EF736C" w:rsidRPr="00B86173" w:rsidRDefault="00EF736C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F736C" w:rsidRPr="00B86173" w:rsidRDefault="00EF736C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F736C" w:rsidRPr="00B86173" w:rsidRDefault="00EF736C" w:rsidP="00EF736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1.7. </w:t>
      </w:r>
      <w:r w:rsidR="00EF736C">
        <w:rPr>
          <w:rFonts w:cs="Times New Roman"/>
          <w:sz w:val="26"/>
          <w:szCs w:val="26"/>
        </w:rPr>
        <w:t>Глава</w:t>
      </w:r>
      <w:r w:rsidR="00EF736C" w:rsidRPr="00B86173">
        <w:rPr>
          <w:rFonts w:cs="Times New Roman"/>
          <w:sz w:val="26"/>
          <w:szCs w:val="26"/>
        </w:rPr>
        <w:t xml:space="preserve"> и </w:t>
      </w:r>
      <w:r w:rsidR="00EF736C">
        <w:rPr>
          <w:rFonts w:cs="Times New Roman"/>
          <w:sz w:val="26"/>
          <w:szCs w:val="26"/>
        </w:rPr>
        <w:t>должностные лица Администрации</w:t>
      </w:r>
      <w:r w:rsidR="00EF736C"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 xml:space="preserve">должности инспекторами </w:t>
      </w:r>
      <w:r w:rsidR="00EF736C">
        <w:rPr>
          <w:rFonts w:cs="Times New Roman"/>
          <w:sz w:val="26"/>
          <w:szCs w:val="26"/>
        </w:rPr>
        <w:t xml:space="preserve">по </w:t>
      </w:r>
      <w:r w:rsidRPr="005B4B3B">
        <w:rPr>
          <w:rFonts w:cs="Times New Roman"/>
          <w:color w:val="000000"/>
          <w:sz w:val="26"/>
          <w:szCs w:val="26"/>
        </w:rPr>
        <w:t>муниципальному контролю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(далее - инспектор).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входит осуществление полномочий по муниципальному контролю на транспорте и в дорожном хозяйстве,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том числе проведение профилактических мероприятий и 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Инспекторы при осуществлении муниципального контроля на транспорте и в дорожном хозяйстве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имеют права, обязанности, ограничения, запреты в соответствии с Федеральным законом о контроле,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виде контроля, а также несут ответственность, предусмотренную федеральными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законами.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, выданное в порядке, установленном постановлением Администрации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1.10. Объектами муниципального контроля на транспорте и в дорожном хозяйстве (далее </w:t>
      </w:r>
      <w:r w:rsidR="00EF736C">
        <w:rPr>
          <w:rFonts w:cs="Times New Roman"/>
          <w:color w:val="000000"/>
          <w:sz w:val="26"/>
          <w:szCs w:val="26"/>
        </w:rPr>
        <w:t>–</w:t>
      </w:r>
      <w:r w:rsidRPr="005B4B3B">
        <w:rPr>
          <w:rFonts w:cs="Times New Roman"/>
          <w:color w:val="000000"/>
          <w:sz w:val="26"/>
          <w:szCs w:val="26"/>
        </w:rPr>
        <w:t xml:space="preserve"> объект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контроля) являются: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соблюдаться обязательные требования, в том числе предъявляемые к гражданам и организациям,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осуществляющим деятельность, действия (бездействие);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предъявляются обязательные требования;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здания, помещения, сооружения, линейные объекты, территории, включая водные, земельные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участки, оборудование, устройства, предметы, материалы, транспортные средства, другие объекты,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которыми контролируемые лица владеют и (или) пользуются, к которым предъявляются обязательные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требования (далее - производственные объекты).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1.11. Контрольным органом в рамках муниципального контроля на транспорте и в дорожном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 обеспечивается учет объектов контроля, включая актуализацию сведений об объектах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контроля, посредством информационных </w:t>
      </w:r>
      <w:r w:rsidRPr="005B4B3B">
        <w:rPr>
          <w:rFonts w:cs="Times New Roman"/>
          <w:color w:val="000000"/>
          <w:sz w:val="26"/>
          <w:szCs w:val="26"/>
        </w:rPr>
        <w:lastRenderedPageBreak/>
        <w:t>систем, а также посредством ведения перечня объектов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оформляемого в соответствии с формой, утвержденной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1.12. При осуществлении муниципального контроля на транспорте и в дорожном хозяйстве система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оценки и управления рисками не применяется.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1.13. Контрольный орган при организации и осуществлении муниципального контроля на транспорте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 в дорожном хозяйстве получает на безвозмездной основе документы и (или) сведения от иных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в рамках межведомственного информационного взаимодействия, в том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числе в электронной форме.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при организации и проведении проверок от иных государственных органов,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местного самоуправления организаций, в распоряжении которых находятся эти документы и (или)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информация, утвержденному распоряжением Правительства Российской Федерации от 19.04.2016 N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724-р.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1.14. Оформление документов, составляемых и используемых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хозяйстве, информирование контролируемых лиц осуществляются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 в соответствии со статьей 21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 документов, информирование контролируемых лиц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совершаемых должностными лицами контрольного органа действиях и принимаемых решениях, обмен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документами и сведениями с контролируемыми лицами осуществляются только на бумажном носителе.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этом случае информирование контролируемого лица, обмен документами и сведениями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 осуществляются с использованием почтовой связи либо при личном обращении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лица. Документы и сведения направляются контрольным органом контролируемому лицу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почтовым отправлением способом, позволяющим подтвердить факт и дату его отправки.</w:t>
      </w:r>
    </w:p>
    <w:p w:rsidR="005C5FF8" w:rsidRDefault="005C5FF8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2. Профилактика рисков причинения вреда</w:t>
      </w:r>
    </w:p>
    <w:p w:rsid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(ущерба) охраняемым законом ценностям</w:t>
      </w:r>
    </w:p>
    <w:p w:rsidR="005C5FF8" w:rsidRPr="005B4B3B" w:rsidRDefault="005C5FF8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2.1. Профилактика рисков причинения вреда (ущерба) охраняемым законом ценностям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осуществляется в соответствии с Федеральным законом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2.2. Профилактические мероприятия осуществляются контрольным органом в целях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стимулирования добросовестного соблюдения обязательных требований контролируемыми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2.3. При осуществлении муниципального контроля на транспорте и в дорожном хозяйстве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(ущерба) охраняемым законом ценностям, является приоритетным по отношению к проведению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вреда), ежегодно утверждаемой приказом контрольного органа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Постановлением Правительства Российской Федерации от 25.06.2021 N 990 "Об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профилактики рисков причинения вреда (ущерба) охраняемым законом ценностям".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информационно-телекоммуникационной сети "Интернет" (</w:t>
      </w:r>
      <w:proofErr w:type="spellStart"/>
      <w:r w:rsidR="005C5FF8">
        <w:rPr>
          <w:rFonts w:cs="Times New Roman"/>
          <w:sz w:val="26"/>
          <w:szCs w:val="26"/>
          <w:lang w:val="en-US"/>
        </w:rPr>
        <w:t>arshanov</w:t>
      </w:r>
      <w:proofErr w:type="spellEnd"/>
      <w:r w:rsidR="005C5FF8" w:rsidRPr="005E31E9">
        <w:rPr>
          <w:rFonts w:cs="Times New Roman"/>
          <w:sz w:val="26"/>
          <w:szCs w:val="26"/>
        </w:rPr>
        <w:t>.</w:t>
      </w:r>
      <w:proofErr w:type="spellStart"/>
      <w:r w:rsidR="005C5FF8">
        <w:rPr>
          <w:rFonts w:cs="Times New Roman"/>
          <w:sz w:val="26"/>
          <w:szCs w:val="26"/>
          <w:lang w:val="en-US"/>
        </w:rPr>
        <w:t>ru</w:t>
      </w:r>
      <w:proofErr w:type="spellEnd"/>
      <w:r w:rsidRPr="005B4B3B">
        <w:rPr>
          <w:rFonts w:cs="Times New Roman"/>
          <w:color w:val="000000"/>
          <w:sz w:val="26"/>
          <w:szCs w:val="26"/>
        </w:rPr>
        <w:t>) в разделе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"Муниципальный контроль" (далее - официальный сайт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решение о проведении профилактического мероприятия в форме приказа.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2.5. В случае если при проведении профилактических мероприятий установлено, что объекты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этом с приложением подтверждающих материалов руководителю (заместителю руководителя)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2.6. При осуществлении контрольным органом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могут проводиться следующие виды профилактических мероприятий: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информирование;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объявление предостережения;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консультирование;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профилактический визит.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2.7. При осуществлении муниципального контроля на транспорте и в дорожном хозяйстве 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обязательным проведение профилактических мероприятий, указанных в подпунктах 1 и 4 пункта 2.6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2.8. Информирование контролируемых лиц и иных заинтересованных лиц осуществляется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Информирование осуществляется посредством размещения предусмотренных частью 3 статьи 46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Федерального закона о контроле сведений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информационных системах (при их наличии) и в иных формах.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Сведения, размещенные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поддерживаются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2.9. Обобщение правоприменительной практики осуществляется в соответствии со статьей 47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результатах.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муниципального контроля на транспорте и в дорожном хозяйстве и подготовку доклада,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содержащего результаты обобщения правоприменительной практики (далее - доклад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правоприменительной практике).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руководителя контрольного органа и размещается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"Интернет" не позднее 1 июля года, следующего за отчетным.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обеспечивает публичное обсуждение проекта доклада о правоприменительной практике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2.10. Предостережение о недопустимости нарушения обязательных требований объявляется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2.11. Контрольный орган осуществляет учет объявленных им предостережений о недопустимости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контроля на </w:t>
      </w:r>
      <w:r w:rsidRPr="005B4B3B">
        <w:rPr>
          <w:rFonts w:cs="Times New Roman"/>
          <w:color w:val="000000"/>
          <w:sz w:val="26"/>
          <w:szCs w:val="26"/>
        </w:rPr>
        <w:lastRenderedPageBreak/>
        <w:t>транспорте и в дорожном хозяйстве. Форма журнала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хозяйстве, утверждается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2.12. Контролируемое лицо в течение 20 рабочих дней со дня получения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2.16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2.13. Контролируемое лицо вправе приложить к возражению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2.14. Возражение в отношении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2.15. Контрольный орган рассматривает возражение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объявленных при осуществлении муниципального контроля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проставляется соответствующая отметка.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2.16. Контрольный орган информирует контролируемое лицо о принятом по результатам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1.14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2.17. Консультирование осуществляется в соответствии со статьей 50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2.18. Консультирование, в том числе письменное консультирование, осуществляется по следующим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вопросам: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организация и осуществление муниципального контроля на транспорте и в дорожном хозяйстве;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2.19. Консультирование контролируемого лица осуществляется должностным лицом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контроль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телефону, посредством видео-конференц-связи, на личном приеме либо в ходе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профилактического мероприятия, контрольного мероприятия и не должно превышать 15 минут.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2.20. Личный прием граждан проводится руководителем контрольного органа, заместителем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2.21. По итогам консультирования информация в письменной форме контролируемым лицам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2.22. При осуществлении консультирования должностное лицо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уполномоченное осуществлять муниципальный контроль на транспорте и в дорожном хозяйстве, обязано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 конфиденциальность информации, доступ к которой ограничен в соответствии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2.23. Контрольный орган осуществляет учет консультирований путем регистрации их в журнале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хозяйстве. Форма журнала учета консультирований, проведенных при осуществлении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муниципального контроля на транспорте и в дорожном хозяйстве, утверждается приказом </w:t>
      </w:r>
      <w:proofErr w:type="gramStart"/>
      <w:r w:rsidRPr="005B4B3B">
        <w:rPr>
          <w:rFonts w:cs="Times New Roman"/>
          <w:color w:val="000000"/>
          <w:sz w:val="26"/>
          <w:szCs w:val="26"/>
        </w:rPr>
        <w:t>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органа</w:t>
      </w:r>
      <w:proofErr w:type="gramEnd"/>
      <w:r w:rsidRPr="005B4B3B">
        <w:rPr>
          <w:rFonts w:cs="Times New Roman"/>
          <w:color w:val="000000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2.24. В случае поступления в контрольный орган пяти и более однотипных обращений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официальном сайте </w:t>
      </w:r>
      <w:r>
        <w:rPr>
          <w:rFonts w:cs="Times New Roman"/>
          <w:color w:val="000000"/>
          <w:sz w:val="26"/>
          <w:szCs w:val="26"/>
        </w:rPr>
        <w:t>Аршановского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2.25. Профилактический визит осуществляется в соответствии со статьей 52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2.26. Информация о профилактических мероприятиях - объявление предостережения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5C5FF8" w:rsidRPr="005B4B3B" w:rsidRDefault="005C5FF8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</w:p>
    <w:p w:rsidR="005B4B3B" w:rsidRP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3. Осуществление муниципального контроля</w:t>
      </w:r>
    </w:p>
    <w:p w:rsidR="005B4B3B" w:rsidRDefault="005B4B3B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:rsidR="005C5FF8" w:rsidRPr="005B4B3B" w:rsidRDefault="005C5FF8" w:rsidP="005C5FF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3.1. Контрольные мероприятия проводятся и контрольные действия совершаются в отношении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3.2. В рамках осуществления муниципального контроля на транспорте и в дорожном хозяйстве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взаимодействии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лицом):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находиться в месте нахождения (осуществления деятельности) контролируемого лица (его филиалов,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рейдовый осмотр (проводится в порядке, определенном статьей 71 Федерального закона о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документарная проверка (проводится в порядке, определенном статьей 72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выездная проверка (проводится в порядке, определенном статьей 73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3.3. В рамках осуществления муниципального контроля на транспорте и в дорожном хозяйстве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 без взаимодействия):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3.4. Муниципальный контроль на транспорте и в дорожном хозяйстве осуществляется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плановых контрольных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3.5. Проведение внеплановых контрольных мероприятий, предусматривающих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Внеплановые контрольные мероприятия, предусматривающие взаимодействие с контролируемым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лицом, могут проводиться только после согласования с органами прокуратуры, за исключением случаев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внеплановых инспекционного визита, рейдового осмотра и выездной проверки в соответствии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 пунктами 3 - 5 части 1 статьи 57 и частью 12 статьи 66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3.6.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3.7. Контрольные мероприятия без взаимодействия проводятся инспекторами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3.8. Сведения о причинении вреда (ущерба) или об угрозе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3.9. Рассмотрение сведений о причинении вреда (ущерба) или об угрозе причинения вреда (ущерба)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3.10. По итогам рассмотрения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обязательных требований, мотивированного </w:t>
      </w:r>
      <w:r w:rsidRPr="005B4B3B">
        <w:rPr>
          <w:rFonts w:cs="Times New Roman"/>
          <w:color w:val="000000"/>
          <w:sz w:val="26"/>
          <w:szCs w:val="26"/>
        </w:rPr>
        <w:lastRenderedPageBreak/>
        <w:t>представления об отсутствии основания для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3.11. Для проведения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3.12. Должностными лицами, уполномоченными на принятие решения о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3.13. В решении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экономического развития Российской Федерации от 31.03.2021 N 151 "О типовых формах документов,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3.14. При проведении контрольных мероприятий и совершении контрольных действий, которые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3.15. Индивидуальный предприниматель, гражданин, являющиеся контролируемыми лицами, вправе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военных сборах;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7) наличия обстоятельств, требующих безотлагательного присутствия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3.16. Информация о невозможности присутствия должна содержать: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3.17. Информация о невозможности присутствия может быть подана в контрольный орган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1.14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3.18. При предоставлении информации о невозможности присутствия проведение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3.19. В случае непредставления или несвоевременного представления контролируемым лицом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3.20. Срок проведения выездной проверки не может превышать десять рабочих дней.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 отношении одного субъекта малого предпринимательства общий срок взаимодействия в ходе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пятнадцать часов для </w:t>
      </w:r>
      <w:proofErr w:type="spellStart"/>
      <w:r w:rsidRPr="005B4B3B">
        <w:rPr>
          <w:rFonts w:cs="Times New Roman"/>
          <w:color w:val="000000"/>
          <w:sz w:val="26"/>
          <w:szCs w:val="26"/>
        </w:rPr>
        <w:t>микропредприятия</w:t>
      </w:r>
      <w:proofErr w:type="spellEnd"/>
      <w:r w:rsidRPr="005B4B3B">
        <w:rPr>
          <w:rFonts w:cs="Times New Roman"/>
          <w:color w:val="000000"/>
          <w:sz w:val="26"/>
          <w:szCs w:val="26"/>
        </w:rPr>
        <w:t>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3.21.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подпунктами 1 - 4 пункта 3.2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действий, предусмотренных подпунктом 2 пункта 3.3 настоящего Положения.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3.22. В случае выявления нарушений обязательных требований для фиксации инспектором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3.23. Фотосъемка, аудио- и видеозапись могут осуществляться посредством любых технических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3.24. При проведении фотосъемки и видеозаписи должны соблюдаться следующие требования: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окружающей реальности, свойств объекта контроля;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3.25. Аудио- и (или) видеозапись осуществляется открыто, с уведомлением вслух в начале и конце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записи о дате, месте, времени начала и окончания осуществления записи.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5B4B3B">
        <w:rPr>
          <w:rFonts w:cs="Times New Roman"/>
          <w:color w:val="000000"/>
          <w:sz w:val="26"/>
          <w:szCs w:val="26"/>
        </w:rPr>
        <w:t>поименовывает</w:t>
      </w:r>
      <w:proofErr w:type="spellEnd"/>
      <w:r w:rsidRPr="005B4B3B">
        <w:rPr>
          <w:rFonts w:cs="Times New Roman"/>
          <w:color w:val="000000"/>
          <w:sz w:val="26"/>
          <w:szCs w:val="26"/>
        </w:rPr>
        <w:t xml:space="preserve"> и описывает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3.26. Информация о проведении фотосъемки, аудио- и видеозаписи и использованных для этих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действия, проводимого в рамках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Содержание аудио- и видеозаписи подлежит отражению в протоколе контрольного действия.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прилагается к акту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3.27. По ходатайству контролируемого лица или его представителя должностное лицо, проводившее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3.28. Использование фотосъемки, аудио- и видеозаписи для фиксации доказательств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защите государственной и иной охраняемой законом тайны.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3.29. Протоколы, составленные по результатам проведения контрольных действий, прилагаются к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акту контрольного мероприятия.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подпунктах 1 - 4 пункта 3.2 настоящего Положения, утверждаются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 контрольных действий, проводимых в рамках выездного обследования,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утверждаются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3.30. В случае, если проведение контрольного мероприятия оказалось невозможным в связи с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информирует контролируемое лицо о невозможности проведения контрольного мероприятия,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 В этом случае инспектор вправе совершить контрольные действия в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Типовая форма акта о невозможности проведения контрольного мероприятия, предусматривающего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3.31. В случае, указанном в абзаце первом пункта 3.30 настоящего Положения, руководитель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согласования с органами прокуратуры.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3.32. Оформление результатов контрольного мероприятия осуществляется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статьей 87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3.33. К результатам контрольного мероприятия относятся оценка соблюдения контролируемым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привлечении к ответственности и (или) применение контрольным органом мер, предусмотренных частью 2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статьи 90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3.34. 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инспектором составляется акт контрольного мероприятия по типовой форме,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151 "О типовых формах документов, используемых контрольным (надзорным) органом".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3.35. Информация о контрольных мероприятиях, предусматривающих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3.36. В случае отсутствия выявленных нарушений обязательных требований при проведении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сведения об этом вносятся в единый реестр контрольных (надзорных)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мероприятий. Инспектор вправе выдать рекомендации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иные мероприятия, направленные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3.37. В случае выявления при проведении контрольного мероприятия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Федерации, обязан: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выдать контролируемому лицу после оформления акта контрольного мероприятия, составленного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предписание об устранении выявленных нарушений с указанием разумных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сроков их устранения и (или) о проведении мероприятий по предотвращению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 Типовая форма предписания об устранении выявленных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утверждается приказом контрольного органа. Решение, предусмотренное настоящим подпунктом, не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lastRenderedPageBreak/>
        <w:t>может быть принято контрольным органом по результатам проведения наблюдения за соблюдением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требований, выездного обследования;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 и способах ее предотвращения в случае,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если при проведении контрольного мероприятия установлено, что деятельность гражданина, организации,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владеющих и (или) пользующихся объектом контроля, эксплуатация (использование) ими зданий,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своей компетенцией или при наличии соответствующих полномочий принять меры по </w:t>
      </w:r>
      <w:proofErr w:type="gramStart"/>
      <w:r w:rsidRPr="005B4B3B">
        <w:rPr>
          <w:rFonts w:cs="Times New Roman"/>
          <w:color w:val="000000"/>
          <w:sz w:val="26"/>
          <w:szCs w:val="26"/>
        </w:rPr>
        <w:t>привлечению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виновных</w:t>
      </w:r>
      <w:proofErr w:type="gramEnd"/>
      <w:r w:rsidRPr="005B4B3B">
        <w:rPr>
          <w:rFonts w:cs="Times New Roman"/>
          <w:color w:val="000000"/>
          <w:sz w:val="26"/>
          <w:szCs w:val="26"/>
        </w:rPr>
        <w:t xml:space="preserve"> лиц к установленной законом ответственности;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законодательством;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иных мероприятий, направленных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3.38. Контроль за исполнением предписаний, иных решений контрольного органа осуществляется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92 Федерального закона о контроле.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3.39. Руководитель (заместитель руководителя) контрольного органа по ходатайству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улучшения положения контролируемого лица.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3.40. Информация об исполнении решения контрольного органа в полном объеме вносится в единый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реестр контрольных (надзорных) мероприятий.</w:t>
      </w:r>
    </w:p>
    <w:p w:rsidR="008F0626" w:rsidRDefault="008F0626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4. Обжалование решений контрольного органа, действий</w:t>
      </w:r>
    </w:p>
    <w:p w:rsidR="005B4B3B" w:rsidRP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(бездействия) должностных лиц контрольного органа,</w:t>
      </w:r>
    </w:p>
    <w:p w:rsidR="005B4B3B" w:rsidRP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уполномоченных осуществлять муниципальный контроль</w:t>
      </w:r>
    </w:p>
    <w:p w:rsidR="005B4B3B" w:rsidRDefault="005B4B3B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:rsidR="008F0626" w:rsidRPr="005B4B3B" w:rsidRDefault="008F0626" w:rsidP="008F062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4.1. Решения контрольного органа, действия (бездействие) должностных лиц контрольного органа,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хозяйстве, могут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быть обжалованы в судебном порядке.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4.2. Досудебный порядок подачи жалоб на решения контрольного органа, действия (бездействие)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должностных лиц контрольного органа, уполномоченных осуществлять муниципальный контроль 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 и в дорожном хозяйстве, не применяется.</w:t>
      </w:r>
    </w:p>
    <w:p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sectPr w:rsidR="005B4B3B" w:rsidRPr="005B4B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3A99"/>
    <w:multiLevelType w:val="hybridMultilevel"/>
    <w:tmpl w:val="3D9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A2B"/>
    <w:rsid w:val="000C465D"/>
    <w:rsid w:val="0019281C"/>
    <w:rsid w:val="00544DC4"/>
    <w:rsid w:val="005B4B3B"/>
    <w:rsid w:val="005C5FF8"/>
    <w:rsid w:val="005E31E9"/>
    <w:rsid w:val="005F2401"/>
    <w:rsid w:val="006C0B77"/>
    <w:rsid w:val="007A08E3"/>
    <w:rsid w:val="007A4D53"/>
    <w:rsid w:val="008242FF"/>
    <w:rsid w:val="00870751"/>
    <w:rsid w:val="008A007D"/>
    <w:rsid w:val="008F0626"/>
    <w:rsid w:val="00922C48"/>
    <w:rsid w:val="00A34C7B"/>
    <w:rsid w:val="00A75572"/>
    <w:rsid w:val="00B551A9"/>
    <w:rsid w:val="00B86173"/>
    <w:rsid w:val="00B915B7"/>
    <w:rsid w:val="00CD4BC8"/>
    <w:rsid w:val="00DB1D00"/>
    <w:rsid w:val="00DB7718"/>
    <w:rsid w:val="00EA0A2B"/>
    <w:rsid w:val="00EA4B83"/>
    <w:rsid w:val="00EA59DF"/>
    <w:rsid w:val="00EE4070"/>
    <w:rsid w:val="00EF736C"/>
    <w:rsid w:val="00F117ED"/>
    <w:rsid w:val="00F12C76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9109"/>
  <w15:docId w15:val="{5E384708-8C0B-4FD8-A55B-905550C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46351-1C9D-4542-AF44-9B8E6B6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7235</Words>
  <Characters>41243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2021-12-27T01:50:00Z</cp:lastPrinted>
  <dcterms:created xsi:type="dcterms:W3CDTF">2021-12-09T11:21:00Z</dcterms:created>
  <dcterms:modified xsi:type="dcterms:W3CDTF">2021-12-29T04:55:00Z</dcterms:modified>
</cp:coreProperties>
</file>