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7" w:rsidRPr="008F60EA" w:rsidRDefault="009B34A7" w:rsidP="009B34A7">
      <w:pPr>
        <w:pStyle w:val="20"/>
        <w:shd w:val="clear" w:color="auto" w:fill="auto"/>
        <w:ind w:firstLine="0"/>
        <w:rPr>
          <w:bCs/>
        </w:rPr>
      </w:pPr>
      <w:r w:rsidRPr="008F60EA">
        <w:rPr>
          <w:bCs/>
        </w:rPr>
        <w:t>Российская Федерация</w:t>
      </w:r>
      <w:r w:rsidRPr="008F60EA">
        <w:rPr>
          <w:bCs/>
        </w:rPr>
        <w:br/>
        <w:t>Республика Хакасия</w:t>
      </w:r>
      <w:r w:rsidRPr="008F60EA">
        <w:rPr>
          <w:bCs/>
        </w:rPr>
        <w:br/>
        <w:t>Алтайский район</w:t>
      </w:r>
    </w:p>
    <w:p w:rsidR="009B34A7" w:rsidRPr="008F60EA" w:rsidRDefault="009B34A7" w:rsidP="009B34A7">
      <w:pPr>
        <w:pStyle w:val="20"/>
        <w:shd w:val="clear" w:color="auto" w:fill="auto"/>
        <w:ind w:firstLine="0"/>
        <w:rPr>
          <w:bCs/>
        </w:rPr>
      </w:pPr>
      <w:r w:rsidRPr="008F60EA">
        <w:rPr>
          <w:bCs/>
        </w:rPr>
        <w:t>Администрация Аршановского сельсовета</w:t>
      </w:r>
    </w:p>
    <w:p w:rsidR="00BB37A1" w:rsidRPr="008F60EA" w:rsidRDefault="00BB37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4A7" w:rsidRDefault="00BC067D" w:rsidP="009B34A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60EA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1C234F" w:rsidRPr="008F60EA" w:rsidRDefault="001C234F" w:rsidP="009B34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B37A1" w:rsidRPr="001C234F" w:rsidRDefault="001C234F" w:rsidP="009B34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234F">
        <w:rPr>
          <w:rFonts w:ascii="Times New Roman" w:hAnsi="Times New Roman" w:cs="Times New Roman"/>
          <w:color w:val="000000"/>
          <w:sz w:val="26"/>
          <w:szCs w:val="26"/>
        </w:rPr>
        <w:t>20.09.2019</w:t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34A7"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234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B29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11611" w:rsidRPr="001C23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34F">
        <w:rPr>
          <w:rFonts w:ascii="Times New Roman" w:hAnsi="Times New Roman" w:cs="Times New Roman"/>
          <w:color w:val="000000"/>
          <w:sz w:val="26"/>
          <w:szCs w:val="26"/>
        </w:rPr>
        <w:t>№ 60</w:t>
      </w:r>
    </w:p>
    <w:p w:rsidR="00BB37A1" w:rsidRPr="001C234F" w:rsidRDefault="001C234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234F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</w:p>
    <w:p w:rsidR="001C234F" w:rsidRPr="008F60EA" w:rsidRDefault="001C234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37A1" w:rsidRPr="001B2925" w:rsidRDefault="001B2925" w:rsidP="001B2925">
      <w:pPr>
        <w:widowControl w:val="0"/>
        <w:spacing w:after="0" w:line="240" w:lineRule="auto"/>
        <w:ind w:right="46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общественных обсуждений по объекту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экологической экспертизы: проектная документация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троительство разреза по добыче каменного угля в границах лицензионного участка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ейский-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ападный. Пусковой комплекс, геологический участок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B2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ршановский-2», включая материалы оценки воздействия на окружающую среду</w:t>
      </w:r>
    </w:p>
    <w:p w:rsidR="00BB37A1" w:rsidRPr="008F60EA" w:rsidRDefault="00BB37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7A1" w:rsidRPr="008F60EA" w:rsidRDefault="001C234F" w:rsidP="001C23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заявления от </w:t>
      </w:r>
      <w:r w:rsidR="00BC067D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09.2019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067D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1324/1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Разрез Майрыхский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целях выявления общественных предпочтений и их учета в процессе оценки воздействия на окружающую среду, руководствуясь </w:t>
      </w:r>
      <w:hyperlink r:id="rId5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16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06.10.2003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6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9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7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11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8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12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23.11.1995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174-ФЗ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экологической экспертизе»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9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3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0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32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1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ст. 33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10.01.2002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7-ФЗ "Об охране окружающей среды", </w:t>
      </w:r>
      <w:hyperlink r:id="rId12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п. 2.5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3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п. 4.2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14">
        <w:r w:rsidR="00211611" w:rsidRPr="008F60EA">
          <w:rPr>
            <w:rStyle w:val="ListLabel1"/>
            <w:rFonts w:ascii="Times New Roman" w:eastAsiaTheme="minorHAnsi" w:hAnsi="Times New Roman" w:cs="Times New Roman"/>
            <w:color w:val="000000"/>
            <w:sz w:val="26"/>
            <w:szCs w:val="26"/>
          </w:rPr>
          <w:t>п. 4.9</w:t>
        </w:r>
      </w:hyperlink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оценке воздействия намечаемой хозяйственной и иной деятельности на окружающую среду в Российской Федераци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я»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приказом </w:t>
      </w:r>
      <w:proofErr w:type="spellStart"/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Госкомэкологии</w:t>
      </w:r>
      <w:proofErr w:type="spellEnd"/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16.05.2000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372, </w:t>
      </w:r>
      <w:r w:rsidR="009B34A7" w:rsidRPr="008F60EA">
        <w:rPr>
          <w:rFonts w:ascii="Times New Roman" w:hAnsi="Times New Roman" w:cs="Times New Roman"/>
          <w:sz w:val="26"/>
          <w:szCs w:val="26"/>
        </w:rPr>
        <w:t xml:space="preserve">ст. 9, 41 Устава муниципального образования Аршановский сельсовет, </w:t>
      </w:r>
      <w:r w:rsidR="00211611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BC067D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Аршановск</w:t>
      </w:r>
      <w:r w:rsidR="008F1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BC067D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F1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C067D" w:rsidRPr="008F6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Алтайского района Республики Хакасия,</w:t>
      </w:r>
    </w:p>
    <w:p w:rsidR="00BC067D" w:rsidRPr="008F60EA" w:rsidRDefault="00BC06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067D" w:rsidRPr="007A2C2C" w:rsidRDefault="00BC067D" w:rsidP="008F60E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BB37A1" w:rsidRPr="007A2C2C" w:rsidRDefault="00BB37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C2C" w:rsidRPr="00764D4C" w:rsidRDefault="00211611" w:rsidP="00764D4C">
      <w:pPr>
        <w:pStyle w:val="a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в период с 27.09.2019 по 28.12.2019 общественные обсуждения по объекту государственной экологической экспертизы: проектная документация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Строительство разреза по добыче каменного угля в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границах лицензионного участка </w:t>
      </w: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Бейский-Западный. Пусковой комплекс, геологический участок Аршановский-2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A2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государственной экологической экспертизы), включая материалы оценки воздействия на окружающую среду (далее 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ОВОС). Местоположение намечаемой деятельности: Российская Федерация, Республика Хакасия, Бейский и Алтайский район</w:t>
      </w:r>
      <w:r w:rsidR="00FA2B21"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территория промплощадки ООО «УК «</w:t>
      </w:r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Разрез Майрыхский</w:t>
      </w:r>
      <w:r w:rsid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(1,2 км на юго-запад от </w:t>
      </w:r>
      <w:proofErr w:type="spellStart"/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с.Аршаново</w:t>
      </w:r>
      <w:proofErr w:type="spellEnd"/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4,2 км на восток от аал </w:t>
      </w:r>
      <w:proofErr w:type="spellStart"/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Шалгинов</w:t>
      </w:r>
      <w:proofErr w:type="spellEnd"/>
      <w:r w:rsidRPr="0076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8F60EA" w:rsidRPr="007A2C2C" w:rsidRDefault="008F60EA" w:rsidP="007A2C2C">
      <w:pPr>
        <w:pStyle w:val="ab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C2C">
        <w:rPr>
          <w:rFonts w:ascii="Times New Roman" w:hAnsi="Times New Roman" w:cs="Times New Roman"/>
          <w:sz w:val="26"/>
          <w:szCs w:val="26"/>
        </w:rPr>
        <w:t>Заказчиком</w:t>
      </w:r>
      <w:r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общественных обсуждений является </w:t>
      </w:r>
      <w:r w:rsidRPr="007A2C2C">
        <w:rPr>
          <w:rFonts w:ascii="Times New Roman" w:hAnsi="Times New Roman" w:cs="Times New Roman"/>
          <w:sz w:val="26"/>
          <w:szCs w:val="26"/>
        </w:rPr>
        <w:t>ООО «УК «Разрез Майрыхский»</w:t>
      </w:r>
      <w:r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Заказчик), адрес: </w:t>
      </w:r>
      <w:r w:rsidRPr="007A2C2C">
        <w:rPr>
          <w:rFonts w:ascii="Times New Roman" w:hAnsi="Times New Roman" w:cs="Times New Roman"/>
          <w:sz w:val="26"/>
          <w:szCs w:val="26"/>
        </w:rPr>
        <w:t>Республика Хакасия, г. Абакан, ул. Чехова, д.122а, строение 1, помещение 5Н.</w:t>
      </w:r>
    </w:p>
    <w:p w:rsidR="00DD30FF" w:rsidRDefault="008F60EA" w:rsidP="007A2C2C">
      <w:pPr>
        <w:pStyle w:val="Textbody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7A2C2C">
        <w:rPr>
          <w:sz w:val="26"/>
          <w:szCs w:val="26"/>
        </w:rPr>
        <w:t xml:space="preserve">Назначить специалиста 1 категории </w:t>
      </w:r>
      <w:proofErr w:type="spellStart"/>
      <w:r w:rsidRPr="007A2C2C">
        <w:rPr>
          <w:sz w:val="26"/>
          <w:szCs w:val="26"/>
        </w:rPr>
        <w:t>Нарылкову</w:t>
      </w:r>
      <w:proofErr w:type="spellEnd"/>
      <w:r w:rsidRPr="007A2C2C">
        <w:rPr>
          <w:sz w:val="26"/>
          <w:szCs w:val="26"/>
        </w:rPr>
        <w:t xml:space="preserve"> О.В.</w:t>
      </w:r>
      <w:r w:rsidR="00B237B9">
        <w:rPr>
          <w:sz w:val="26"/>
          <w:szCs w:val="26"/>
        </w:rPr>
        <w:t xml:space="preserve"> (</w:t>
      </w:r>
      <w:r w:rsidRPr="007A2C2C">
        <w:rPr>
          <w:sz w:val="26"/>
          <w:szCs w:val="26"/>
        </w:rPr>
        <w:t xml:space="preserve">т. </w:t>
      </w:r>
      <w:r w:rsidR="00B237B9">
        <w:rPr>
          <w:sz w:val="26"/>
          <w:szCs w:val="26"/>
        </w:rPr>
        <w:t xml:space="preserve">8 39041 </w:t>
      </w:r>
      <w:r w:rsidRPr="007A2C2C">
        <w:rPr>
          <w:sz w:val="26"/>
          <w:szCs w:val="26"/>
        </w:rPr>
        <w:t xml:space="preserve">27434) ответственным </w:t>
      </w:r>
      <w:r w:rsidR="00DD30FF">
        <w:rPr>
          <w:sz w:val="26"/>
          <w:szCs w:val="26"/>
        </w:rPr>
        <w:t xml:space="preserve">должностным лицом </w:t>
      </w:r>
      <w:r w:rsidRPr="007A2C2C">
        <w:rPr>
          <w:sz w:val="26"/>
          <w:szCs w:val="26"/>
        </w:rPr>
        <w:t>за организацию проведения общественных обсуждений.</w:t>
      </w:r>
      <w:r w:rsidR="007A2C2C">
        <w:rPr>
          <w:sz w:val="26"/>
          <w:szCs w:val="26"/>
        </w:rPr>
        <w:t xml:space="preserve"> </w:t>
      </w:r>
    </w:p>
    <w:p w:rsidR="00BB37A1" w:rsidRPr="00DD30FF" w:rsidRDefault="00DD30FF" w:rsidP="00DD30FF">
      <w:pPr>
        <w:pStyle w:val="Textbody"/>
        <w:numPr>
          <w:ilvl w:val="0"/>
          <w:numId w:val="7"/>
        </w:numPr>
        <w:tabs>
          <w:tab w:val="left" w:pos="993"/>
        </w:tabs>
        <w:spacing w:after="0"/>
        <w:ind w:left="0" w:firstLine="540"/>
        <w:jc w:val="both"/>
        <w:rPr>
          <w:sz w:val="26"/>
          <w:szCs w:val="26"/>
        </w:rPr>
      </w:pPr>
      <w:proofErr w:type="spellStart"/>
      <w:r w:rsidRPr="00DD30FF">
        <w:rPr>
          <w:sz w:val="26"/>
          <w:szCs w:val="26"/>
        </w:rPr>
        <w:lastRenderedPageBreak/>
        <w:t>Нарылковой</w:t>
      </w:r>
      <w:proofErr w:type="spellEnd"/>
      <w:r w:rsidRPr="00DD30F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в</w:t>
      </w:r>
      <w:bookmarkStart w:id="0" w:name="_GoBack"/>
      <w:bookmarkEnd w:id="0"/>
      <w:r w:rsidR="007A2C2C" w:rsidRPr="00DD30FF">
        <w:rPr>
          <w:sz w:val="26"/>
          <w:szCs w:val="26"/>
        </w:rPr>
        <w:t xml:space="preserve"> период общественных обсуждений с 27.09.2019 по 28.12.2019 </w:t>
      </w:r>
      <w:r w:rsidRPr="00DD30FF">
        <w:rPr>
          <w:sz w:val="26"/>
          <w:szCs w:val="26"/>
        </w:rPr>
        <w:t xml:space="preserve">обеспечить </w:t>
      </w:r>
      <w:r w:rsidR="007A2C2C" w:rsidRPr="00DD30FF">
        <w:rPr>
          <w:sz w:val="26"/>
          <w:szCs w:val="26"/>
        </w:rPr>
        <w:t xml:space="preserve">доступность ознакомления с информационными материалами по объекту государственной экологической экспертизы, включая материалы ОВОС, </w:t>
      </w:r>
      <w:r w:rsidRPr="00DD30FF">
        <w:rPr>
          <w:sz w:val="26"/>
          <w:szCs w:val="26"/>
        </w:rPr>
        <w:t>путем размещения их на информационных стендах администрации Аршановского сельсовета по адресу: Российская Федерация, Республика Хакасия, Алтайский район, с. Аршаново, ул. Ленина, д. 69 и официальном сайте по адресу:</w:t>
      </w:r>
      <w:r w:rsidRPr="00DD30FF">
        <w:t xml:space="preserve"> </w:t>
      </w:r>
      <w:r w:rsidRPr="00DD30FF">
        <w:rPr>
          <w:sz w:val="26"/>
          <w:szCs w:val="26"/>
        </w:rPr>
        <w:t>http://arshanov.ru.</w:t>
      </w:r>
    </w:p>
    <w:p w:rsidR="00BB37A1" w:rsidRPr="00B66FA8" w:rsidRDefault="00211611" w:rsidP="00733CA9">
      <w:pPr>
        <w:pStyle w:val="ab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FA8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ООО «УК «Разрез Майрыхский» в период общественных обсуждений с 27.09.2019 по 28.12.2019 обеспечить доступность ознакомления с информационными материалами по объекту государственной экологической экспертизы, включая материалы ОВОС по адресу: 655017, Российская Федерация. Республика Хакасия, город Абакан, ул. Чехова, д.122а, строение 1, помещение 5Н, в понедельник </w:t>
      </w:r>
      <w:r w:rsidR="00B237B9" w:rsidRPr="00B66FA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66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1A3B">
        <w:rPr>
          <w:rFonts w:ascii="Times New Roman" w:hAnsi="Times New Roman" w:cs="Times New Roman"/>
          <w:sz w:val="26"/>
          <w:szCs w:val="26"/>
        </w:rPr>
        <w:t xml:space="preserve">пятница с </w:t>
      </w:r>
      <w:r w:rsidR="00B66FA8" w:rsidRPr="00A41A3B">
        <w:rPr>
          <w:rFonts w:ascii="Times New Roman" w:hAnsi="Times New Roman" w:cs="Times New Roman"/>
          <w:sz w:val="26"/>
          <w:szCs w:val="26"/>
        </w:rPr>
        <w:t>09:00</w:t>
      </w:r>
      <w:r w:rsidRPr="00A41A3B">
        <w:rPr>
          <w:rFonts w:ascii="Times New Roman" w:hAnsi="Times New Roman" w:cs="Times New Roman"/>
          <w:sz w:val="26"/>
          <w:szCs w:val="26"/>
        </w:rPr>
        <w:t xml:space="preserve"> часов до 17:</w:t>
      </w:r>
      <w:r w:rsidR="00B66FA8" w:rsidRPr="00A41A3B">
        <w:rPr>
          <w:rFonts w:ascii="Times New Roman" w:hAnsi="Times New Roman" w:cs="Times New Roman"/>
          <w:sz w:val="26"/>
          <w:szCs w:val="26"/>
        </w:rPr>
        <w:t>00</w:t>
      </w:r>
      <w:r w:rsidRPr="00A41A3B">
        <w:rPr>
          <w:rFonts w:ascii="Times New Roman" w:hAnsi="Times New Roman" w:cs="Times New Roman"/>
          <w:sz w:val="26"/>
          <w:szCs w:val="26"/>
        </w:rPr>
        <w:t xml:space="preserve"> часов, </w:t>
      </w:r>
      <w:r w:rsidRPr="00B66FA8">
        <w:rPr>
          <w:rFonts w:ascii="Times New Roman" w:hAnsi="Times New Roman" w:cs="Times New Roman"/>
          <w:color w:val="000000"/>
          <w:sz w:val="26"/>
          <w:szCs w:val="26"/>
        </w:rPr>
        <w:t>телефон (3902)298-020</w:t>
      </w:r>
      <w:r w:rsidR="00B66FA8" w:rsidRPr="00B66F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66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6FA8">
        <w:rPr>
          <w:rFonts w:ascii="Times New Roman" w:hAnsi="Times New Roman" w:cs="Times New Roman"/>
          <w:color w:val="000000"/>
          <w:sz w:val="26"/>
          <w:szCs w:val="26"/>
        </w:rPr>
        <w:t>Обеспечить информирование общественности и других участников ОВОС, принятие предложений и замечаний на всех этапах ОВОС и общественных обсуждений, а именно:</w:t>
      </w:r>
    </w:p>
    <w:p w:rsidR="00BB37A1" w:rsidRPr="007A2C2C" w:rsidRDefault="00DD30F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0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.1. Этап 1 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общественные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обсуждения на этапе составления технического задания на проведение ОВОС в период с 27.09.2019 по 26.10.2019.</w:t>
      </w:r>
    </w:p>
    <w:p w:rsidR="00BB37A1" w:rsidRPr="007A2C2C" w:rsidRDefault="00DD30F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0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.2. Этап 2 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общественные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обсуждения объекта государственной экологической экспертизы, включая предварительные материалы ОВОС в период с 30.10.2019 по 28.11.2019</w:t>
      </w:r>
      <w:r w:rsidR="00A41A3B">
        <w:rPr>
          <w:rFonts w:ascii="Times New Roman" w:hAnsi="Times New Roman" w:cs="Times New Roman"/>
          <w:color w:val="000000"/>
          <w:sz w:val="26"/>
          <w:szCs w:val="26"/>
        </w:rPr>
        <w:t xml:space="preserve">, с проведением по окончании </w:t>
      </w:r>
      <w:r w:rsidR="00D374C5">
        <w:rPr>
          <w:rFonts w:ascii="Times New Roman" w:hAnsi="Times New Roman" w:cs="Times New Roman"/>
          <w:color w:val="000000"/>
          <w:sz w:val="26"/>
          <w:szCs w:val="26"/>
        </w:rPr>
        <w:t xml:space="preserve">данного </w:t>
      </w:r>
      <w:r w:rsidR="00A41A3B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D374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41A3B">
        <w:rPr>
          <w:rFonts w:ascii="Times New Roman" w:hAnsi="Times New Roman" w:cs="Times New Roman"/>
          <w:color w:val="000000"/>
          <w:sz w:val="26"/>
          <w:szCs w:val="26"/>
        </w:rPr>
        <w:t xml:space="preserve"> публичных слушаний.</w:t>
      </w:r>
    </w:p>
    <w:p w:rsidR="00BB37A1" w:rsidRPr="007A2C2C" w:rsidRDefault="00DD30F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0F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.3. Этап 3 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принятие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от граждан и общественных организаций письменных замечаний и предложений в течение 30 (тридцати) дней после окончания </w:t>
      </w:r>
      <w:r w:rsidR="008F1E6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2-го этапа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общественных обсуждений 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до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28.12.2019.</w:t>
      </w:r>
    </w:p>
    <w:p w:rsidR="00BB37A1" w:rsidRPr="007A2C2C" w:rsidRDefault="00DD30F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0F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. Письменные замечания и предложения по объекту государственной экологической экспертизы, включая материалы по ОВОС, выносимы</w:t>
      </w:r>
      <w:r w:rsidR="00B237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 на общественные обсуждения, направлять и высказывать в специальных журналах по адресам </w:t>
      </w:r>
      <w:r w:rsidR="00211611" w:rsidRPr="00DD30FF">
        <w:rPr>
          <w:rFonts w:ascii="Times New Roman" w:hAnsi="Times New Roman" w:cs="Times New Roman"/>
          <w:color w:val="000000"/>
          <w:sz w:val="26"/>
          <w:szCs w:val="26"/>
        </w:rPr>
        <w:t xml:space="preserve">и на официальных сайтах, указанных в п. </w:t>
      </w:r>
      <w:r w:rsidRPr="00DD30FF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п. 5</w:t>
      </w:r>
      <w:r w:rsidR="00211611" w:rsidRPr="00DD30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DF7127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по электронной почте: 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  <w:lang w:val="en-US"/>
        </w:rPr>
        <w:t>info</w:t>
      </w:r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="00211611" w:rsidRPr="007A2C2C">
        <w:rPr>
          <w:rFonts w:ascii="Times New Roman" w:hAnsi="Times New Roman" w:cs="Times New Roman"/>
          <w:color w:val="000000"/>
          <w:sz w:val="26"/>
          <w:szCs w:val="26"/>
          <w:lang w:val="en-US"/>
        </w:rPr>
        <w:t>mayrykh</w:t>
      </w:r>
      <w:proofErr w:type="spellEnd"/>
      <w:r w:rsidR="00211611" w:rsidRPr="007A2C2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211611" w:rsidRPr="007A2C2C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66F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7B9" w:rsidRDefault="00DD30FF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</w:pPr>
      <w:r w:rsidRPr="00DD30FF">
        <w:rPr>
          <w:color w:val="000000"/>
        </w:rPr>
        <w:t>7</w:t>
      </w:r>
      <w:r w:rsidR="00042237" w:rsidRPr="007A2C2C">
        <w:rPr>
          <w:color w:val="000000"/>
        </w:rPr>
        <w:t>.</w:t>
      </w:r>
      <w:r w:rsidR="00042237" w:rsidRPr="007A2C2C">
        <w:t xml:space="preserve"> В рамках общественных обсуждений Администрация Аршановского сельсовета</w:t>
      </w:r>
      <w:r w:rsidR="00F10E5D" w:rsidRPr="007A2C2C">
        <w:t xml:space="preserve"> </w:t>
      </w:r>
      <w:r w:rsidR="00042237" w:rsidRPr="007A2C2C">
        <w:t xml:space="preserve">совместно с Заказчиком проводят </w:t>
      </w:r>
      <w:r w:rsidR="001C234F" w:rsidRPr="007A2C2C">
        <w:t>общественные</w:t>
      </w:r>
      <w:r w:rsidR="00042237" w:rsidRPr="007A2C2C">
        <w:t xml:space="preserve"> слушания по в</w:t>
      </w:r>
      <w:r w:rsidR="00DF7127">
        <w:t>опросу намечаемой деятельности ООО «УК «Разрез Майрыхский».</w:t>
      </w:r>
    </w:p>
    <w:p w:rsidR="00B237B9" w:rsidRDefault="00DD30FF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</w:pPr>
      <w:r w:rsidRPr="00DD30FF">
        <w:t>8</w:t>
      </w:r>
      <w:r w:rsidR="001C234F" w:rsidRPr="00DF7127">
        <w:t>. Администрация Аршановского сельсовета предоставляет помещение и</w:t>
      </w:r>
      <w:r w:rsidR="001C234F" w:rsidRPr="007A2C2C">
        <w:t xml:space="preserve"> обеспечивает выступления своих представителей. </w:t>
      </w:r>
    </w:p>
    <w:p w:rsidR="00B237B9" w:rsidRDefault="00DD30FF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</w:pPr>
      <w:r w:rsidRPr="00DD30FF">
        <w:rPr>
          <w:color w:val="000000"/>
        </w:rPr>
        <w:t>9</w:t>
      </w:r>
      <w:r w:rsidR="00042237" w:rsidRPr="007A2C2C">
        <w:rPr>
          <w:color w:val="000000"/>
        </w:rPr>
        <w:t xml:space="preserve">. </w:t>
      </w:r>
      <w:r w:rsidR="00A41A3B">
        <w:t>Публичные</w:t>
      </w:r>
      <w:r w:rsidR="001C234F" w:rsidRPr="007A2C2C">
        <w:t xml:space="preserve"> слушания провести 28.11.2019 в 17:00 часов в здании МБУК Аршановский СДК по адресу: Республика Хакасия, Ал</w:t>
      </w:r>
      <w:r w:rsidR="008F1E61">
        <w:t xml:space="preserve">тайский район, с. Аршаново, </w:t>
      </w:r>
      <w:proofErr w:type="spellStart"/>
      <w:r w:rsidR="008F1E61">
        <w:t>ул.</w:t>
      </w:r>
      <w:r w:rsidR="001C234F" w:rsidRPr="007A2C2C">
        <w:t>Ленина</w:t>
      </w:r>
      <w:proofErr w:type="spellEnd"/>
      <w:r w:rsidR="001C234F" w:rsidRPr="007A2C2C">
        <w:t>, 68. Регистрация участников с 16:30 ч.</w:t>
      </w:r>
    </w:p>
    <w:p w:rsidR="00B237B9" w:rsidRDefault="00DF7127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  <w:rPr>
          <w:color w:val="000000"/>
        </w:rPr>
      </w:pPr>
      <w:r>
        <w:rPr>
          <w:color w:val="000000"/>
        </w:rPr>
        <w:t>1</w:t>
      </w:r>
      <w:r w:rsidR="00A41A3B">
        <w:rPr>
          <w:color w:val="000000"/>
        </w:rPr>
        <w:t>0.</w:t>
      </w:r>
      <w:r>
        <w:rPr>
          <w:color w:val="000000"/>
        </w:rPr>
        <w:t xml:space="preserve"> </w:t>
      </w:r>
      <w:r w:rsidR="00211611" w:rsidRPr="007A2C2C">
        <w:rPr>
          <w:color w:val="000000"/>
        </w:rPr>
        <w:t>С целью информирования общественности, результаты общественных обсуждений разместить на официальном сайте Администрации</w:t>
      </w:r>
      <w:r w:rsidR="00042237" w:rsidRPr="007A2C2C">
        <w:rPr>
          <w:color w:val="000000"/>
        </w:rPr>
        <w:t xml:space="preserve"> Аршановского сельсовета</w:t>
      </w:r>
      <w:r w:rsidR="001C234F" w:rsidRPr="001B2925">
        <w:t xml:space="preserve">: </w:t>
      </w:r>
      <w:hyperlink r:id="rId15" w:history="1">
        <w:r w:rsidR="00B237B9" w:rsidRPr="001B2925">
          <w:rPr>
            <w:rStyle w:val="a8"/>
            <w:color w:val="auto"/>
            <w:u w:val="none"/>
          </w:rPr>
          <w:t>http://</w:t>
        </w:r>
        <w:r w:rsidR="00B237B9" w:rsidRPr="001B2925">
          <w:rPr>
            <w:rStyle w:val="a8"/>
            <w:color w:val="auto"/>
            <w:u w:val="none"/>
            <w:lang w:val="en-US"/>
          </w:rPr>
          <w:t>arshanov</w:t>
        </w:r>
        <w:r w:rsidR="00B237B9" w:rsidRPr="001B2925">
          <w:rPr>
            <w:rStyle w:val="a8"/>
            <w:color w:val="auto"/>
            <w:u w:val="none"/>
          </w:rPr>
          <w:t>.</w:t>
        </w:r>
        <w:r w:rsidR="00B237B9" w:rsidRPr="001B2925">
          <w:rPr>
            <w:rStyle w:val="a8"/>
            <w:color w:val="auto"/>
            <w:u w:val="none"/>
            <w:lang w:val="en-US"/>
          </w:rPr>
          <w:t>ru</w:t>
        </w:r>
      </w:hyperlink>
      <w:r w:rsidR="00211611" w:rsidRPr="007A2C2C">
        <w:rPr>
          <w:color w:val="000000"/>
        </w:rPr>
        <w:t>.</w:t>
      </w:r>
    </w:p>
    <w:p w:rsidR="00B237B9" w:rsidRDefault="00A41A3B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</w:pPr>
      <w:r>
        <w:rPr>
          <w:color w:val="000000"/>
        </w:rPr>
        <w:t>11.</w:t>
      </w:r>
      <w:r w:rsidR="00B237B9">
        <w:rPr>
          <w:color w:val="000000"/>
        </w:rPr>
        <w:t xml:space="preserve"> </w:t>
      </w:r>
      <w:r w:rsidR="00042237" w:rsidRPr="007A2C2C">
        <w:t xml:space="preserve">Настоящее постановление подлежит опубликованию в газете «Сельская правда» и на официальном сайте </w:t>
      </w:r>
      <w:r w:rsidR="001C234F" w:rsidRPr="007A2C2C">
        <w:t>администрации Аршановского сельсовета</w:t>
      </w:r>
      <w:r w:rsidR="00042237" w:rsidRPr="007A2C2C">
        <w:t xml:space="preserve"> в сети «Интернет»</w:t>
      </w:r>
      <w:r w:rsidR="00D374C5">
        <w:t xml:space="preserve">: </w:t>
      </w:r>
      <w:r w:rsidRPr="00DD30FF">
        <w:t>http://arshanov.ru.</w:t>
      </w:r>
    </w:p>
    <w:p w:rsidR="00042237" w:rsidRPr="007A2C2C" w:rsidRDefault="00B237B9" w:rsidP="00B237B9">
      <w:pPr>
        <w:pStyle w:val="20"/>
        <w:shd w:val="clear" w:color="auto" w:fill="auto"/>
        <w:tabs>
          <w:tab w:val="left" w:pos="0"/>
        </w:tabs>
        <w:ind w:left="142" w:firstLine="567"/>
        <w:jc w:val="both"/>
      </w:pPr>
      <w:r>
        <w:rPr>
          <w:color w:val="000000"/>
        </w:rPr>
        <w:t>12.</w:t>
      </w:r>
      <w:r>
        <w:t xml:space="preserve"> </w:t>
      </w:r>
      <w:r w:rsidR="00042237" w:rsidRPr="007A2C2C">
        <w:t>Контроль за исполнением настоящего постановления оставляю за собой.</w:t>
      </w:r>
    </w:p>
    <w:p w:rsidR="00042237" w:rsidRPr="007A2C2C" w:rsidRDefault="0004223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37A1" w:rsidRPr="007A2C2C" w:rsidRDefault="00042237" w:rsidP="001B2925">
      <w:pPr>
        <w:pStyle w:val="aa"/>
        <w:shd w:val="clear" w:color="auto" w:fill="auto"/>
        <w:spacing w:line="240" w:lineRule="exact"/>
        <w:rPr>
          <w:sz w:val="26"/>
          <w:szCs w:val="26"/>
        </w:rPr>
      </w:pPr>
      <w:r w:rsidRPr="007A2C2C">
        <w:rPr>
          <w:sz w:val="26"/>
          <w:szCs w:val="26"/>
        </w:rPr>
        <w:t>Глава Аршановского сельсовета</w:t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</w:r>
      <w:r w:rsidRPr="007A2C2C">
        <w:rPr>
          <w:sz w:val="26"/>
          <w:szCs w:val="26"/>
        </w:rPr>
        <w:tab/>
        <w:t>Н.А. Танбаев</w:t>
      </w:r>
    </w:p>
    <w:sectPr w:rsidR="00BB37A1" w:rsidRPr="007A2C2C" w:rsidSect="008F1E61">
      <w:pgSz w:w="11906" w:h="16838"/>
      <w:pgMar w:top="567" w:right="707" w:bottom="567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5A1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11214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5E6CEE"/>
    <w:multiLevelType w:val="multilevel"/>
    <w:tmpl w:val="E4D6A8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 w15:restartNumberingAfterBreak="0">
    <w:nsid w:val="66190766"/>
    <w:multiLevelType w:val="hybridMultilevel"/>
    <w:tmpl w:val="65086E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67C"/>
    <w:multiLevelType w:val="multilevel"/>
    <w:tmpl w:val="7E10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913FBB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4E2A80"/>
    <w:multiLevelType w:val="hybridMultilevel"/>
    <w:tmpl w:val="52C016EA"/>
    <w:lvl w:ilvl="0" w:tplc="36CA76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1"/>
    <w:rsid w:val="00042237"/>
    <w:rsid w:val="001B2925"/>
    <w:rsid w:val="001C234F"/>
    <w:rsid w:val="00211611"/>
    <w:rsid w:val="005D57D6"/>
    <w:rsid w:val="006F4B22"/>
    <w:rsid w:val="00733CA9"/>
    <w:rsid w:val="00764D4C"/>
    <w:rsid w:val="007A2C2C"/>
    <w:rsid w:val="007F6399"/>
    <w:rsid w:val="008F1E61"/>
    <w:rsid w:val="008F60EA"/>
    <w:rsid w:val="009B34A7"/>
    <w:rsid w:val="00A41A3B"/>
    <w:rsid w:val="00B237B9"/>
    <w:rsid w:val="00B66FA8"/>
    <w:rsid w:val="00BB37A1"/>
    <w:rsid w:val="00BC067D"/>
    <w:rsid w:val="00D374C5"/>
    <w:rsid w:val="00DD30FF"/>
    <w:rsid w:val="00DF7127"/>
    <w:rsid w:val="00F10E5D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374F-1282-4C23-89E7-60AC59A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Times New Roman" w:hAnsi="Calibri" w:cs="Calibri"/>
      <w:color w:val="0000FF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Times New Roman" w:hAnsi="Calibri" w:cs="Calibri"/>
      <w:color w:val="FF0000"/>
      <w:szCs w:val="20"/>
      <w:lang w:eastAsia="ru-RU"/>
    </w:rPr>
  </w:style>
  <w:style w:type="character" w:customStyle="1" w:styleId="ListLabel3">
    <w:name w:val="ListLabel 3"/>
    <w:qFormat/>
    <w:rPr>
      <w:rFonts w:eastAsia="Times New Roman" w:cs="Calibri"/>
      <w:color w:val="0000FF"/>
      <w:szCs w:val="20"/>
      <w:lang w:eastAsia="ru-RU"/>
    </w:rPr>
  </w:style>
  <w:style w:type="character" w:customStyle="1" w:styleId="ListLabel4">
    <w:name w:val="ListLabel 4"/>
    <w:qFormat/>
    <w:rPr>
      <w:rFonts w:eastAsia="Times New Roman" w:cs="Calibri"/>
      <w:color w:val="000000"/>
      <w:szCs w:val="20"/>
      <w:lang w:eastAsia="ru-RU"/>
    </w:rPr>
  </w:style>
  <w:style w:type="character" w:customStyle="1" w:styleId="ListLabel5">
    <w:name w:val="ListLabel 5"/>
    <w:qFormat/>
    <w:rPr>
      <w:rFonts w:eastAsia="Times New Roman" w:cs="Calibri"/>
      <w:color w:val="0000FF"/>
      <w:szCs w:val="20"/>
      <w:lang w:eastAsia="ru-RU"/>
    </w:rPr>
  </w:style>
  <w:style w:type="character" w:customStyle="1" w:styleId="ListLabel6">
    <w:name w:val="ListLabel 6"/>
    <w:qFormat/>
    <w:rPr>
      <w:rFonts w:eastAsia="Times New Roman" w:cs="Calibri"/>
      <w:color w:val="00000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ListLabel9">
    <w:name w:val="ListLabel 9"/>
    <w:qFormat/>
    <w:rPr>
      <w:rFonts w:eastAsia="Times New Roman" w:cs="Calibri"/>
      <w:szCs w:val="20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ListLabel11">
    <w:name w:val="ListLabel 11"/>
    <w:qFormat/>
    <w:rPr>
      <w:rFonts w:eastAsia="Times New Roman" w:cs="Calibri"/>
      <w:szCs w:val="20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ListLabel13">
    <w:name w:val="ListLabel 13"/>
    <w:qFormat/>
    <w:rPr>
      <w:rFonts w:eastAsia="Times New Roman" w:cs="Calibri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2">
    <w:name w:val="Основной текст (2)_"/>
    <w:basedOn w:val="a0"/>
    <w:link w:val="20"/>
    <w:rsid w:val="009B34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4A7"/>
    <w:pPr>
      <w:widowControl w:val="0"/>
      <w:shd w:val="clear" w:color="auto" w:fill="FFFFFF"/>
      <w:spacing w:after="0" w:line="298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422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2237"/>
    <w:rPr>
      <w:color w:val="605E5C"/>
      <w:shd w:val="clear" w:color="auto" w:fill="E1DFDD"/>
    </w:rPr>
  </w:style>
  <w:style w:type="character" w:customStyle="1" w:styleId="a9">
    <w:name w:val="Колонтитул_"/>
    <w:basedOn w:val="a0"/>
    <w:link w:val="aa"/>
    <w:rsid w:val="000422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Колонтитул"/>
    <w:basedOn w:val="a"/>
    <w:link w:val="a9"/>
    <w:rsid w:val="000422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</w:rPr>
  </w:style>
  <w:style w:type="paragraph" w:customStyle="1" w:styleId="Textbody">
    <w:name w:val="Text body"/>
    <w:basedOn w:val="a"/>
    <w:rsid w:val="008F60EA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b">
    <w:name w:val="List Paragraph"/>
    <w:basedOn w:val="a"/>
    <w:uiPriority w:val="34"/>
    <w:qFormat/>
    <w:rsid w:val="007A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C264507908B62250F4DAAB585ACA75391815A4A6B8FD61B4D9D0DCA73DC0123DEF7CCBD0A4614680CA90A8S4DEI" TargetMode="External"/><Relationship Id="rId13" Type="http://schemas.openxmlformats.org/officeDocument/2006/relationships/hyperlink" Target="consultantplus://offline/ref=4DE814B5E6C262E77BB5C264507908B62355F8DCAF5B07C07D601417A3A9E7EA66FDD5D1D8A53F91482DEB359ED4BA68519EC18EAB47A2S6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814B5E6C262E77BB5C264507908B62250F4DAAB585ACA75391815A4A6B8FD61B4D9D0DAAD3DC0123DEF7CCBD0A4614680CA90A8S4DEI" TargetMode="External"/><Relationship Id="rId12" Type="http://schemas.openxmlformats.org/officeDocument/2006/relationships/hyperlink" Target="consultantplus://offline/ref=4DE814B5E6C262E77BB5C264507908B62355F8DCAF5B07C07D601417A3A9E7EA66FDD5D1D8A53291482DEB359ED4BA68519EC18EAB47A2S6D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E814B5E6C262E77BB5C264507908B62250F4DAAB585ACA75391815A4A6B8FD61B4D9D0D8AE62C5072CB771C2C7BA68519CC891SAD0I" TargetMode="External"/><Relationship Id="rId11" Type="http://schemas.openxmlformats.org/officeDocument/2006/relationships/hyperlink" Target="consultantplus://offline/ref=4DE814B5E6C262E77BB5C264507908B62252F1DFAF595ACA75391815A4A6B8FD61B4D9D0D8A5349D4472EE208F8CB7614680C899B745A365S9DBI" TargetMode="External"/><Relationship Id="rId5" Type="http://schemas.openxmlformats.org/officeDocument/2006/relationships/hyperlink" Target="consultantplus://offline/ref=4DE814B5E6C262E77BB5C264507908B62250F4DAAD555ACA75391815A4A6B8FD61B4D9D0D8A435914572EE208F8CB7614680C899B745A365S9DBI" TargetMode="External"/><Relationship Id="rId15" Type="http://schemas.openxmlformats.org/officeDocument/2006/relationships/hyperlink" Target="http://arshanov.ru" TargetMode="External"/><Relationship Id="rId10" Type="http://schemas.openxmlformats.org/officeDocument/2006/relationships/hyperlink" Target="consultantplus://offline/ref=4DE814B5E6C262E77BB5C264507908B62252F1DFAF595ACA75391815A4A6B8FD61B4D9D0D8A5349D4072EE208F8CB7614680C899B745A365S9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814B5E6C262E77BB5C264507908B62252F1DFAF595ACA75391815A4A6B8FD61B4D9D0D8A536914472EE208F8CB7614680C899B745A365S9DBI" TargetMode="External"/><Relationship Id="rId14" Type="http://schemas.openxmlformats.org/officeDocument/2006/relationships/hyperlink" Target="consultantplus://offline/ref=4DE814B5E6C262E77BB5C264507908B62355F8DCAF5B07C07D601417A3A9E7EA66FDD5D1D8A43794482DEB359ED4BA68519EC18EAB47A2S6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г. Саяногорск от 18.06.2019 N 429"О проведении общественных обсуждений по объекту экологической экспертизы: проектная документация "Модернизация производства электродов АО "Русал Саяногорск", включая </vt:lpstr>
    </vt:vector>
  </TitlesOfParts>
  <Company>КонсультантПлюс Версия 4018.00.62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Саяногорск от 18.06.2019 N 429"О проведении общественных обсуждений по объекту экологической экспертизы: проектная документация "Модернизация производства электродов АО "Русал Саяногорск", включая материалы оценки воздействия на окружающую среду (ОВОС)"</dc:title>
  <dc:subject/>
  <dc:creator>Янулевич Неила Саитовна</dc:creator>
  <dc:description/>
  <cp:lastModifiedBy>Пользователь Windows</cp:lastModifiedBy>
  <cp:revision>2</cp:revision>
  <cp:lastPrinted>2019-09-16T10:34:00Z</cp:lastPrinted>
  <dcterms:created xsi:type="dcterms:W3CDTF">2019-09-23T07:11:00Z</dcterms:created>
  <dcterms:modified xsi:type="dcterms:W3CDTF">2019-09-23T07:11:00Z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